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993" w:firstLine="0"/>
        <w:rPr>
          <w:rFonts w:ascii="Open Sans" w:cs="Open Sans" w:eastAsia="Open Sans" w:hAnsi="Open Sans"/>
        </w:rPr>
      </w:pPr>
      <w:r w:rsidDel="00000000" w:rsidR="00000000" w:rsidRPr="00000000">
        <w:rPr>
          <w:rFonts w:ascii="Open Sans" w:cs="Open Sans" w:eastAsia="Open Sans" w:hAnsi="Open Sans"/>
          <w:rtl w:val="0"/>
        </w:rPr>
        <w:t xml:space="preserve">From Stuck to Strategic: A Values-First Approach to AI for Nonprofits</w:t>
      </w:r>
    </w:p>
    <w:p w:rsidR="00000000" w:rsidDel="00000000" w:rsidP="00000000" w:rsidRDefault="00000000" w:rsidRPr="00000000" w14:paraId="00000002">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Use this worksheet to reflect on your organization’s current relationship with AI. The goal is not to be perfect, but to make assumptions visible so that better, safer decisions are possible.</w:t>
      </w:r>
    </w:p>
    <w:p w:rsidR="00000000" w:rsidDel="00000000" w:rsidP="00000000" w:rsidRDefault="00000000" w:rsidRPr="00000000" w14:paraId="00000003">
      <w:pPr>
        <w:spacing w:after="0" w:lineRule="auto"/>
        <w:ind w:left="-993" w:firstLine="0"/>
        <w:rPr>
          <w:rFonts w:ascii="Open Sans" w:cs="Open Sans" w:eastAsia="Open Sans" w:hAnsi="Open Sans"/>
        </w:rPr>
      </w:pPr>
      <w:r w:rsidDel="00000000" w:rsidR="00000000" w:rsidRPr="00000000">
        <w:rPr>
          <w:rFonts w:ascii="Open Sans" w:cs="Open Sans" w:eastAsia="Open Sans" w:hAnsi="Open Sans"/>
          <w:rtl w:val="0"/>
        </w:rPr>
        <w:t xml:space="preserve">How to use this worksheet (8–12 minutes):</w:t>
      </w:r>
    </w:p>
    <w:p w:rsidR="00000000" w:rsidDel="00000000" w:rsidP="00000000" w:rsidRDefault="00000000" w:rsidRPr="00000000" w14:paraId="00000004">
      <w:pPr>
        <w:spacing w:after="0" w:lineRule="auto"/>
        <w:ind w:left="-993" w:firstLine="0"/>
        <w:rPr>
          <w:rFonts w:ascii="Open Sans" w:cs="Open Sans" w:eastAsia="Open Sans" w:hAnsi="Open Sans"/>
        </w:rPr>
      </w:pPr>
      <w:r w:rsidDel="00000000" w:rsidR="00000000" w:rsidRPr="00000000">
        <w:rPr>
          <w:rFonts w:ascii="Open Sans" w:cs="Open Sans" w:eastAsia="Open Sans" w:hAnsi="Open Sans"/>
          <w:rtl w:val="0"/>
        </w:rPr>
        <w:t xml:space="preserve">• Do it solo or with a colleague</w:t>
      </w:r>
    </w:p>
    <w:p w:rsidR="00000000" w:rsidDel="00000000" w:rsidP="00000000" w:rsidRDefault="00000000" w:rsidRPr="00000000" w14:paraId="00000005">
      <w:pPr>
        <w:spacing w:after="0" w:lineRule="auto"/>
        <w:ind w:left="-993" w:firstLine="0"/>
        <w:rPr>
          <w:rFonts w:ascii="Open Sans" w:cs="Open Sans" w:eastAsia="Open Sans" w:hAnsi="Open Sans"/>
        </w:rPr>
      </w:pPr>
      <w:r w:rsidDel="00000000" w:rsidR="00000000" w:rsidRPr="00000000">
        <w:rPr>
          <w:rFonts w:ascii="Open Sans" w:cs="Open Sans" w:eastAsia="Open Sans" w:hAnsi="Open Sans"/>
          <w:rtl w:val="0"/>
        </w:rPr>
        <w:t xml:space="preserve">• Output: one next-step experiment + one rule you will write down</w:t>
      </w:r>
    </w:p>
    <w:p w:rsidR="00000000" w:rsidDel="00000000" w:rsidP="00000000" w:rsidRDefault="00000000" w:rsidRPr="00000000" w14:paraId="00000006">
      <w:pPr>
        <w:spacing w:after="0" w:lineRule="auto"/>
        <w:ind w:left="-993" w:firstLine="0"/>
        <w:rPr>
          <w:rFonts w:ascii="Open Sans" w:cs="Open Sans" w:eastAsia="Open Sans" w:hAnsi="Open Sans"/>
        </w:rPr>
      </w:pPr>
      <w:r w:rsidDel="00000000" w:rsidR="00000000" w:rsidRPr="00000000">
        <w:rPr>
          <w:rFonts w:ascii="Open Sans" w:cs="Open Sans" w:eastAsia="Open Sans" w:hAnsi="Open Sans"/>
          <w:rtl w:val="0"/>
        </w:rPr>
        <w:t xml:space="preserve">• Keep responses high-level (avoid sensitive or personal data)</w:t>
      </w:r>
    </w:p>
    <w:p w:rsidR="00000000" w:rsidDel="00000000" w:rsidP="00000000" w:rsidRDefault="00000000" w:rsidRPr="00000000" w14:paraId="00000007">
      <w:pPr>
        <w:pStyle w:val="Heading2"/>
        <w:ind w:left="-993" w:firstLine="0"/>
        <w:rPr>
          <w:rFonts w:ascii="Open Sans" w:cs="Open Sans" w:eastAsia="Open Sans" w:hAnsi="Open Sans"/>
        </w:rPr>
      </w:pPr>
      <w:r w:rsidDel="00000000" w:rsidR="00000000" w:rsidRPr="00000000">
        <w:rPr>
          <w:rFonts w:ascii="Open Sans" w:cs="Open Sans" w:eastAsia="Open Sans" w:hAnsi="Open Sans"/>
          <w:rtl w:val="0"/>
        </w:rPr>
        <w:t xml:space="preserve">1. Where are you in the AI use spectrum?</w:t>
      </w:r>
    </w:p>
    <w:p w:rsidR="00000000" w:rsidDel="00000000" w:rsidP="00000000" w:rsidRDefault="00000000" w:rsidRPr="00000000" w14:paraId="00000008">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Mark where your organization is today and </w:t>
      </w:r>
      <w:r w:rsidDel="00000000" w:rsidR="00000000" w:rsidRPr="00000000">
        <w:rPr>
          <w:rFonts w:ascii="Open Sans" w:cs="Open Sans" w:eastAsia="Open Sans" w:hAnsi="Open Sans"/>
          <w:b w:val="1"/>
          <w:bCs w:val="1"/>
          <w:rtl w:val="0"/>
        </w:rPr>
        <w:t xml:space="preserve">note what would need to change to move toward more trusted use.</w:t>
      </w:r>
      <w:r w:rsidDel="00000000" w:rsidR="00000000" w:rsidRPr="00000000">
        <w:rPr>
          <w:rFonts w:ascii="Open Sans" w:cs="Open Sans" w:eastAsia="Open Sans" w:hAnsi="Open Sans"/>
          <w:rtl w:val="0"/>
        </w:rPr>
        <w:br w:type="textWrapping"/>
        <w:br w:type="textWrapping"/>
        <w:br w:type="textWrapping"/>
        <w:t xml:space="preserve">Not started                                              Integrated and trusted use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561975</wp:posOffset>
                </wp:positionV>
                <wp:extent cx="3766185" cy="161925"/>
                <wp:effectExtent b="0" l="0" r="0" t="0"/>
                <wp:wrapNone/>
                <wp:docPr id="800061329" name=""/>
                <a:graphic>
                  <a:graphicData uri="http://schemas.microsoft.com/office/word/2010/wordprocessingShape">
                    <wps:wsp>
                      <wps:cNvSpPr/>
                      <wps:cNvPr id="2" name="Shape 2"/>
                      <wps:spPr>
                        <a:xfrm>
                          <a:off x="3467670" y="3703800"/>
                          <a:ext cx="3756660" cy="152400"/>
                        </a:xfrm>
                        <a:prstGeom prst="leftRight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561975</wp:posOffset>
                </wp:positionV>
                <wp:extent cx="3766185" cy="161925"/>
                <wp:effectExtent b="0" l="0" r="0" t="0"/>
                <wp:wrapNone/>
                <wp:docPr id="8000613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766185" cy="161925"/>
                        </a:xfrm>
                        <a:prstGeom prst="rect"/>
                        <a:ln/>
                      </pic:spPr>
                    </pic:pic>
                  </a:graphicData>
                </a:graphic>
              </wp:anchor>
            </w:drawing>
          </mc:Fallback>
        </mc:AlternateContent>
      </w:r>
    </w:p>
    <w:p w:rsidR="00000000" w:rsidDel="00000000" w:rsidP="00000000" w:rsidRDefault="00000000" w:rsidRPr="00000000" w14:paraId="00000009">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ind w:left="-993" w:firstLine="0"/>
        <w:rPr>
          <w:rFonts w:ascii="Open Sans" w:cs="Open Sans" w:eastAsia="Open Sans" w:hAnsi="Open Sans"/>
        </w:rPr>
      </w:pPr>
      <w:r w:rsidDel="00000000" w:rsidR="00000000" w:rsidRPr="00000000">
        <w:rPr>
          <w:rFonts w:ascii="Open Sans" w:cs="Open Sans" w:eastAsia="Open Sans" w:hAnsi="Open Sans"/>
          <w:rtl w:val="0"/>
        </w:rPr>
        <w:t xml:space="preserve">2. If AI worked the way you hope it does, where would the time go?</w:t>
      </w:r>
    </w:p>
    <w:p w:rsidR="00000000" w:rsidDel="00000000" w:rsidP="00000000" w:rsidRDefault="00000000" w:rsidRPr="00000000" w14:paraId="0000000C">
      <w:pPr>
        <w:spacing w:after="240" w:before="240" w:lineRule="auto"/>
        <w:ind w:left="-990" w:firstLine="0"/>
        <w:rPr>
          <w:rFonts w:ascii="Open Sans" w:cs="Open Sans" w:eastAsia="Open Sans" w:hAnsi="Open Sans"/>
        </w:rPr>
        <w:sectPr>
          <w:headerReference r:id="rId8" w:type="default"/>
          <w:pgSz w:h="15840" w:w="12240" w:orient="portrait"/>
          <w:pgMar w:bottom="1440" w:top="17" w:left="1800" w:right="1800" w:header="11" w:footer="720"/>
          <w:pgNumType w:start="1"/>
        </w:sectPr>
      </w:pPr>
      <w:r w:rsidDel="00000000" w:rsidR="00000000" w:rsidRPr="00000000">
        <w:rPr>
          <w:rFonts w:ascii="Open Sans" w:cs="Open Sans" w:eastAsia="Open Sans" w:hAnsi="Open Sans"/>
          <w:rtl w:val="0"/>
        </w:rPr>
        <w:t xml:space="preserve">Reclaimed time would be reinvested in:</w:t>
      </w:r>
    </w:p>
    <w:p w:rsidR="00000000" w:rsidDel="00000000" w:rsidP="00000000" w:rsidRDefault="00000000" w:rsidRPr="00000000" w14:paraId="0000000D">
      <w:pPr>
        <w:numPr>
          <w:ilvl w:val="0"/>
          <w:numId w:val="1"/>
        </w:numPr>
        <w:spacing w:after="0" w:afterAutospacing="0" w:before="240" w:lineRule="auto"/>
        <w:ind w:left="-540" w:hanging="360"/>
        <w:rPr>
          <w:rFonts w:ascii="Open Sans" w:cs="Open Sans" w:eastAsia="Open Sans" w:hAnsi="Open Sans"/>
        </w:rPr>
      </w:pPr>
      <w:r w:rsidDel="00000000" w:rsidR="00000000" w:rsidRPr="00000000">
        <w:rPr>
          <w:rFonts w:ascii="Open Sans" w:cs="Open Sans" w:eastAsia="Open Sans" w:hAnsi="Open Sans"/>
          <w:rtl w:val="0"/>
        </w:rPr>
        <w:t xml:space="preserve">Strategic synthesis &amp; decision-making</w:t>
      </w:r>
    </w:p>
    <w:p w:rsidR="00000000" w:rsidDel="00000000" w:rsidP="00000000" w:rsidRDefault="00000000" w:rsidRPr="00000000" w14:paraId="0000000E">
      <w:pPr>
        <w:numPr>
          <w:ilvl w:val="0"/>
          <w:numId w:val="1"/>
        </w:numPr>
        <w:spacing w:after="0" w:afterAutospacing="0" w:before="0" w:beforeAutospacing="0" w:lineRule="auto"/>
        <w:ind w:left="-540" w:hanging="360"/>
        <w:rPr>
          <w:rFonts w:ascii="Open Sans" w:cs="Open Sans" w:eastAsia="Open Sans" w:hAnsi="Open Sans"/>
        </w:rPr>
      </w:pPr>
      <w:r w:rsidDel="00000000" w:rsidR="00000000" w:rsidRPr="00000000">
        <w:rPr>
          <w:rFonts w:ascii="Open Sans" w:cs="Open Sans" w:eastAsia="Open Sans" w:hAnsi="Open Sans"/>
          <w:rtl w:val="0"/>
        </w:rPr>
        <w:t xml:space="preserve">Fundraising &amp; proposals</w:t>
      </w:r>
    </w:p>
    <w:p w:rsidR="00000000" w:rsidDel="00000000" w:rsidP="00000000" w:rsidRDefault="00000000" w:rsidRPr="00000000" w14:paraId="0000000F">
      <w:pPr>
        <w:numPr>
          <w:ilvl w:val="0"/>
          <w:numId w:val="1"/>
        </w:numPr>
        <w:spacing w:after="0" w:afterAutospacing="0" w:before="0" w:beforeAutospacing="0" w:lineRule="auto"/>
        <w:ind w:left="-540" w:hanging="360"/>
        <w:rPr>
          <w:rFonts w:ascii="Open Sans" w:cs="Open Sans" w:eastAsia="Open Sans" w:hAnsi="Open Sans"/>
        </w:rPr>
      </w:pPr>
      <w:r w:rsidDel="00000000" w:rsidR="00000000" w:rsidRPr="00000000">
        <w:rPr>
          <w:rFonts w:ascii="Open Sans" w:cs="Open Sans" w:eastAsia="Open Sans" w:hAnsi="Open Sans"/>
          <w:rtl w:val="0"/>
        </w:rPr>
        <w:t xml:space="preserve">Institutional development &amp; governance</w:t>
      </w:r>
    </w:p>
    <w:p w:rsidR="00000000" w:rsidDel="00000000" w:rsidP="00000000" w:rsidRDefault="00000000" w:rsidRPr="00000000" w14:paraId="00000010">
      <w:pPr>
        <w:numPr>
          <w:ilvl w:val="0"/>
          <w:numId w:val="1"/>
        </w:numPr>
        <w:spacing w:after="0" w:afterAutospacing="0" w:before="0" w:beforeAutospacing="0" w:lineRule="auto"/>
        <w:ind w:left="90" w:hanging="360"/>
        <w:rPr>
          <w:rFonts w:ascii="Open Sans" w:cs="Open Sans" w:eastAsia="Open Sans" w:hAnsi="Open Sans"/>
        </w:rPr>
      </w:pPr>
      <w:r w:rsidDel="00000000" w:rsidR="00000000" w:rsidRPr="00000000">
        <w:rPr>
          <w:rFonts w:ascii="Open Sans" w:cs="Open Sans" w:eastAsia="Open Sans" w:hAnsi="Open Sans"/>
          <w:rtl w:val="0"/>
        </w:rPr>
        <w:t xml:space="preserve">Deeper engagement with members/stakeholders</w:t>
      </w:r>
    </w:p>
    <w:p w:rsidR="00000000" w:rsidDel="00000000" w:rsidP="00000000" w:rsidRDefault="00000000" w:rsidRPr="00000000" w14:paraId="00000011">
      <w:pPr>
        <w:numPr>
          <w:ilvl w:val="0"/>
          <w:numId w:val="1"/>
        </w:numPr>
        <w:spacing w:after="240" w:before="0" w:beforeAutospacing="0" w:lineRule="auto"/>
        <w:ind w:left="90" w:hanging="360"/>
        <w:rPr>
          <w:rFonts w:ascii="Open Sans" w:cs="Open Sans" w:eastAsia="Open Sans" w:hAnsi="Open Sans"/>
        </w:rPr>
        <w:sectPr>
          <w:type w:val="continuous"/>
          <w:pgSz w:h="15840" w:w="12240" w:orient="portrait"/>
          <w:pgMar w:bottom="1440" w:top="17" w:left="1800" w:right="1800" w:header="11" w:footer="720"/>
          <w:cols w:equalWidth="0" w:num="2">
            <w:col w:space="720" w:w="3960"/>
            <w:col w:space="0" w:w="3960"/>
          </w:cols>
        </w:sectPr>
      </w:pPr>
      <w:r w:rsidDel="00000000" w:rsidR="00000000" w:rsidRPr="00000000">
        <w:rPr>
          <w:rFonts w:ascii="Open Sans" w:cs="Open Sans" w:eastAsia="Open Sans" w:hAnsi="Open Sans"/>
          <w:rtl w:val="0"/>
        </w:rPr>
        <w:t xml:space="preserve">Programmatic focus &amp; oversight</w:t>
      </w:r>
    </w:p>
    <w:p w:rsidR="00000000" w:rsidDel="00000000" w:rsidP="00000000" w:rsidRDefault="00000000" w:rsidRPr="00000000" w14:paraId="00000012">
      <w:pPr>
        <w:spacing w:after="240" w:before="240" w:lineRule="auto"/>
        <w:ind w:left="-990" w:firstLine="0"/>
        <w:rPr>
          <w:rFonts w:ascii="Open Sans" w:cs="Open Sans" w:eastAsia="Open Sans" w:hAnsi="Open Sans"/>
        </w:rPr>
      </w:pPr>
      <w:r w:rsidDel="00000000" w:rsidR="00000000" w:rsidRPr="00000000">
        <w:rPr>
          <w:rFonts w:ascii="Open Sans" w:cs="Open Sans" w:eastAsia="Open Sans" w:hAnsi="Open Sans"/>
          <w:rtl w:val="0"/>
        </w:rPr>
        <w:t xml:space="preserve">How will you intentionally reinvest that time?</w:t>
      </w:r>
    </w:p>
    <w:p w:rsidR="00000000" w:rsidDel="00000000" w:rsidP="00000000" w:rsidRDefault="00000000" w:rsidRPr="00000000" w14:paraId="00000013">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ind w:left="-990" w:firstLine="0"/>
        <w:rPr>
          <w:rFonts w:ascii="Open Sans" w:cs="Open Sans" w:eastAsia="Open Sans" w:hAnsi="Open Sans"/>
        </w:rPr>
      </w:pPr>
      <w:r w:rsidDel="00000000" w:rsidR="00000000" w:rsidRPr="00000000">
        <w:rPr>
          <w:rFonts w:ascii="Open Sans" w:cs="Open Sans" w:eastAsia="Open Sans" w:hAnsi="Open Sans"/>
          <w:rtl w:val="0"/>
        </w:rPr>
        <w:t xml:space="preserve">Your top 2–3 values:</w:t>
      </w:r>
    </w:p>
    <w:p w:rsidR="00000000" w:rsidDel="00000000" w:rsidP="00000000" w:rsidRDefault="00000000" w:rsidRPr="00000000" w14:paraId="00000015">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ind w:left="-990" w:firstLine="0"/>
        <w:rPr>
          <w:rFonts w:ascii="Open Sans" w:cs="Open Sans" w:eastAsia="Open Sans" w:hAnsi="Open Sans"/>
        </w:rPr>
      </w:pPr>
      <w:r w:rsidDel="00000000" w:rsidR="00000000" w:rsidRPr="00000000">
        <w:rPr>
          <w:rFonts w:ascii="Open Sans" w:cs="Open Sans" w:eastAsia="Open Sans" w:hAnsi="Open Sans"/>
          <w:rtl w:val="0"/>
        </w:rPr>
        <w:t xml:space="preserve">One simple yes/no “values filter” question you will use: </w:t>
      </w:r>
    </w:p>
    <w:p w:rsidR="00000000" w:rsidDel="00000000" w:rsidP="00000000" w:rsidRDefault="00000000" w:rsidRPr="00000000" w14:paraId="00000017">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ind w:left="-993" w:firstLine="0"/>
        <w:rPr>
          <w:rFonts w:ascii="Open Sans" w:cs="Open Sans" w:eastAsia="Open Sans" w:hAnsi="Open Sans"/>
        </w:rPr>
      </w:pPr>
      <w:r w:rsidDel="00000000" w:rsidR="00000000" w:rsidRPr="00000000">
        <w:rPr>
          <w:rFonts w:ascii="Open Sans" w:cs="Open Sans" w:eastAsia="Open Sans" w:hAnsi="Open Sans"/>
          <w:rtl w:val="0"/>
        </w:rPr>
        <w:t xml:space="preserve">3. Basic AI governance reflection</w:t>
      </w:r>
    </w:p>
    <w:p w:rsidR="00000000" w:rsidDel="00000000" w:rsidP="00000000" w:rsidRDefault="00000000" w:rsidRPr="00000000" w14:paraId="00000019">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Answer in plain language:</w:t>
      </w:r>
    </w:p>
    <w:p w:rsidR="00000000" w:rsidDel="00000000" w:rsidP="00000000" w:rsidRDefault="00000000" w:rsidRPr="00000000" w14:paraId="0000001A">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Who is allowed to use AI for work?</w:t>
      </w:r>
    </w:p>
    <w:p w:rsidR="00000000" w:rsidDel="00000000" w:rsidP="00000000" w:rsidRDefault="00000000" w:rsidRPr="00000000" w14:paraId="0000001B">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Which AI tools are approved for work (and are connectors/extensions allowed)?</w:t>
      </w:r>
    </w:p>
    <w:p w:rsidR="00000000" w:rsidDel="00000000" w:rsidP="00000000" w:rsidRDefault="00000000" w:rsidRPr="00000000" w14:paraId="0000001D">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ind w:left="-993"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What categories of data are off-limits?</w:t>
      </w:r>
    </w:p>
    <w:p w:rsidR="00000000" w:rsidDel="00000000" w:rsidP="00000000" w:rsidRDefault="00000000" w:rsidRPr="00000000" w14:paraId="00000020">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How would you classify common data (</w:t>
      </w:r>
      <w:r w:rsidDel="00000000" w:rsidR="00000000" w:rsidRPr="00000000">
        <w:rPr>
          <w:rFonts w:ascii="Open Sans" w:cs="Open Sans" w:eastAsia="Open Sans" w:hAnsi="Open Sans"/>
          <w:color w:val="980000"/>
          <w:rtl w:val="0"/>
        </w:rPr>
        <w:t xml:space="preserve">Red</w:t>
      </w:r>
      <w:r w:rsidDel="00000000" w:rsidR="00000000" w:rsidRPr="00000000">
        <w:rPr>
          <w:rFonts w:ascii="Open Sans" w:cs="Open Sans" w:eastAsia="Open Sans" w:hAnsi="Open Sans"/>
          <w:rtl w:val="0"/>
        </w:rPr>
        <w:t xml:space="preserve"> / </w:t>
      </w:r>
      <w:r w:rsidDel="00000000" w:rsidR="00000000" w:rsidRPr="00000000">
        <w:rPr>
          <w:rFonts w:ascii="Open Sans" w:cs="Open Sans" w:eastAsia="Open Sans" w:hAnsi="Open Sans"/>
          <w:color w:val="7f6000"/>
          <w:rtl w:val="0"/>
        </w:rPr>
        <w:t xml:space="preserve">Yellow</w:t>
      </w:r>
      <w:r w:rsidDel="00000000" w:rsidR="00000000" w:rsidRPr="00000000">
        <w:rPr>
          <w:rFonts w:ascii="Open Sans" w:cs="Open Sans" w:eastAsia="Open Sans" w:hAnsi="Open Sans"/>
          <w:rtl w:val="0"/>
        </w:rPr>
        <w:t xml:space="preserve"> / </w:t>
      </w:r>
      <w:r w:rsidDel="00000000" w:rsidR="00000000" w:rsidRPr="00000000">
        <w:rPr>
          <w:rFonts w:ascii="Open Sans" w:cs="Open Sans" w:eastAsia="Open Sans" w:hAnsi="Open Sans"/>
          <w:color w:val="274e13"/>
          <w:rtl w:val="0"/>
        </w:rPr>
        <w:t xml:space="preserve">Green</w:t>
      </w:r>
      <w:r w:rsidDel="00000000" w:rsidR="00000000" w:rsidRPr="00000000">
        <w:rPr>
          <w:rFonts w:ascii="Open Sans" w:cs="Open Sans" w:eastAsia="Open Sans" w:hAnsi="Open Sans"/>
          <w:rtl w:val="0"/>
        </w:rPr>
        <w:t xml:space="preserve">)?</w:t>
        <w:br w:type="textWrapping"/>
      </w:r>
      <w:r w:rsidDel="00000000" w:rsidR="00000000" w:rsidRPr="00000000">
        <w:rPr>
          <w:rFonts w:ascii="Open Sans" w:cs="Open Sans" w:eastAsia="Open Sans" w:hAnsi="Open Sans"/>
          <w:color w:val="980000"/>
          <w:rtl w:val="0"/>
        </w:rPr>
        <w:t xml:space="preserve">Red</w:t>
      </w:r>
      <w:r w:rsidDel="00000000" w:rsidR="00000000" w:rsidRPr="00000000">
        <w:rPr>
          <w:rFonts w:ascii="Open Sans" w:cs="Open Sans" w:eastAsia="Open Sans" w:hAnsi="Open Sans"/>
          <w:rtl w:val="0"/>
        </w:rPr>
        <w:t xml:space="preserve"> = never use with public AI tools</w:t>
        <w:br w:type="textWrapping"/>
      </w:r>
      <w:r w:rsidDel="00000000" w:rsidR="00000000" w:rsidRPr="00000000">
        <w:rPr>
          <w:rFonts w:ascii="Open Sans" w:cs="Open Sans" w:eastAsia="Open Sans" w:hAnsi="Open Sans"/>
          <w:color w:val="7f6000"/>
          <w:rtl w:val="0"/>
        </w:rPr>
        <w:t xml:space="preserve">Yellow</w:t>
      </w:r>
      <w:r w:rsidDel="00000000" w:rsidR="00000000" w:rsidRPr="00000000">
        <w:rPr>
          <w:rFonts w:ascii="Open Sans" w:cs="Open Sans" w:eastAsia="Open Sans" w:hAnsi="Open Sans"/>
          <w:rtl w:val="0"/>
        </w:rPr>
        <w:t xml:space="preserve"> = use with caution + documented human review</w:t>
        <w:br w:type="textWrapping"/>
      </w:r>
      <w:r w:rsidDel="00000000" w:rsidR="00000000" w:rsidRPr="00000000">
        <w:rPr>
          <w:rFonts w:ascii="Open Sans" w:cs="Open Sans" w:eastAsia="Open Sans" w:hAnsi="Open Sans"/>
          <w:color w:val="274e13"/>
          <w:rtl w:val="0"/>
        </w:rPr>
        <w:t xml:space="preserve">Green</w:t>
      </w:r>
      <w:r w:rsidDel="00000000" w:rsidR="00000000" w:rsidRPr="00000000">
        <w:rPr>
          <w:rFonts w:ascii="Open Sans" w:cs="Open Sans" w:eastAsia="Open Sans" w:hAnsi="Open Sans"/>
          <w:rtl w:val="0"/>
        </w:rPr>
        <w:t xml:space="preserve"> = generally safe with basic guardrails</w:t>
      </w:r>
    </w:p>
    <w:p w:rsidR="00000000" w:rsidDel="00000000" w:rsidP="00000000" w:rsidRDefault="00000000" w:rsidRPr="00000000" w14:paraId="00000022">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Where is human review required before sharing externally?</w:t>
      </w:r>
    </w:p>
    <w:p w:rsidR="00000000" w:rsidDel="00000000" w:rsidP="00000000" w:rsidRDefault="00000000" w:rsidRPr="00000000" w14:paraId="00000024">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Who updates these rules as tools change?</w:t>
      </w:r>
    </w:p>
    <w:p w:rsidR="00000000" w:rsidDel="00000000" w:rsidP="00000000" w:rsidRDefault="00000000" w:rsidRPr="00000000" w14:paraId="00000027">
      <w:pPr>
        <w:ind w:left="-990" w:firstLine="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ind w:left="-993" w:firstLine="0"/>
        <w:rPr>
          <w:rFonts w:ascii="Open Sans" w:cs="Open Sans" w:eastAsia="Open Sans" w:hAnsi="Open Sans"/>
          <w:b w:val="1"/>
          <w:bCs w:val="1"/>
        </w:rPr>
      </w:pP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b w:val="1"/>
          <w:bCs w:val="1"/>
          <w:rtl w:val="0"/>
        </w:rPr>
        <w:t xml:space="preserve">If these answers live only in people’s heads, risk is already accumulating.</w:t>
      </w:r>
    </w:p>
    <w:p w:rsidR="00000000" w:rsidDel="00000000" w:rsidP="00000000" w:rsidRDefault="00000000" w:rsidRPr="00000000" w14:paraId="00000029">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Share this with one colleague: Compare Red/Yellow/Green calls and align on one “human review required” rule.</w:t>
      </w:r>
    </w:p>
    <w:p w:rsidR="00000000" w:rsidDel="00000000" w:rsidP="00000000" w:rsidRDefault="00000000" w:rsidRPr="00000000" w14:paraId="0000002A">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Test one Green workflow this week with a minimum verification step.</w:t>
      </w:r>
    </w:p>
    <w:p w:rsidR="00000000" w:rsidDel="00000000" w:rsidP="00000000" w:rsidRDefault="00000000" w:rsidRPr="00000000" w14:paraId="0000002B">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Revisit in 30 days: update your rules + approved tools.</w:t>
      </w:r>
    </w:p>
    <w:p w:rsidR="00000000" w:rsidDel="00000000" w:rsidP="00000000" w:rsidRDefault="00000000" w:rsidRPr="00000000" w14:paraId="0000002C">
      <w:pPr>
        <w:ind w:left="-993" w:firstLine="0"/>
        <w:rPr>
          <w:rFonts w:ascii="Open Sans" w:cs="Open Sans" w:eastAsia="Open Sans" w:hAnsi="Open Sans"/>
        </w:rPr>
      </w:pPr>
      <w:r w:rsidDel="00000000" w:rsidR="00000000" w:rsidRPr="00000000">
        <w:rPr>
          <w:rFonts w:ascii="Open Sans" w:cs="Open Sans" w:eastAsia="Open Sans" w:hAnsi="Open Sans"/>
          <w:rtl w:val="0"/>
        </w:rPr>
        <w:t xml:space="preserve">Resources: </w:t>
      </w:r>
      <w:hyperlink r:id="rId9">
        <w:r w:rsidDel="00000000" w:rsidR="00000000" w:rsidRPr="00000000">
          <w:rPr>
            <w:rFonts w:ascii="Open Sans" w:cs="Open Sans" w:eastAsia="Open Sans" w:hAnsi="Open Sans"/>
            <w:color w:val="1155cc"/>
            <w:u w:val="single"/>
            <w:rtl w:val="0"/>
          </w:rPr>
          <w:t xml:space="preserve">aligniq.ai/resources</w:t>
        </w:r>
      </w:hyperlink>
      <w:r w:rsidDel="00000000" w:rsidR="00000000" w:rsidRPr="00000000">
        <w:rPr>
          <w:rFonts w:ascii="Open Sans" w:cs="Open Sans" w:eastAsia="Open Sans" w:hAnsi="Open Sans"/>
          <w:rtl w:val="0"/>
        </w:rPr>
        <w:t xml:space="preserve"> | </w:t>
      </w:r>
      <w:hyperlink r:id="rId10">
        <w:r w:rsidDel="00000000" w:rsidR="00000000" w:rsidRPr="00000000">
          <w:rPr>
            <w:rFonts w:ascii="Open Sans" w:cs="Open Sans" w:eastAsia="Open Sans" w:hAnsi="Open Sans"/>
            <w:color w:val="1155cc"/>
            <w:u w:val="single"/>
            <w:rtl w:val="0"/>
          </w:rPr>
          <w:t xml:space="preserve">caroline@aligniq.ai</w:t>
        </w:r>
      </w:hyperlink>
      <w:r w:rsidDel="00000000" w:rsidR="00000000" w:rsidRPr="00000000">
        <w:rPr>
          <w:rFonts w:ascii="Open Sans" w:cs="Open Sans" w:eastAsia="Open Sans" w:hAnsi="Open Sans"/>
          <w:rtl w:val="0"/>
        </w:rPr>
        <w:t xml:space="preserve"> </w:t>
      </w:r>
      <w:r w:rsidDel="00000000" w:rsidR="00000000" w:rsidRPr="00000000">
        <w:rPr>
          <w:rtl w:val="0"/>
        </w:rPr>
      </w:r>
    </w:p>
    <w:sectPr>
      <w:type w:val="continuous"/>
      <w:pgSz w:h="15840" w:w="12240" w:orient="portrait"/>
      <w:pgMar w:bottom="1440" w:top="17" w:left="1800" w:right="1800" w:header="11"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80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7757160" cy="1209040"/>
          <wp:effectExtent b="0" l="0" r="0" t="0"/>
          <wp:docPr id="8000613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57160" cy="12090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AD22C1"/>
    <w:rPr>
      <w:color w:val="0000ff" w:themeColor="hyperlink"/>
      <w:u w:val="single"/>
    </w:rPr>
  </w:style>
  <w:style w:type="character" w:styleId="UnresolvedMention">
    <w:name w:val="Unresolved Mention"/>
    <w:basedOn w:val="DefaultParagraphFont"/>
    <w:uiPriority w:val="99"/>
    <w:semiHidden w:val="1"/>
    <w:unhideWhenUsed w:val="1"/>
    <w:rsid w:val="00AD22C1"/>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caroline@aligniq.ai" TargetMode="External"/><Relationship Id="rId9" Type="http://schemas.openxmlformats.org/officeDocument/2006/relationships/hyperlink" Target="http://aligniq.ai/resour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04kG090XMUYGonGD+mB38VtLg==">CgMxLjA4AHIhMXlqOWxVX1J4RlM4YVBpVFF2R0pZbjd2OGZNN2F5RE9n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